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0"/>
          <w:szCs w:val="48"/>
        </w:rPr>
      </w:pPr>
      <w:r>
        <w:rPr>
          <w:rFonts w:hint="eastAsia"/>
          <w:b/>
          <w:bCs/>
          <w:sz w:val="40"/>
          <w:szCs w:val="48"/>
        </w:rPr>
        <w:t>岗位廉政风险识别防控表</w:t>
      </w:r>
    </w:p>
    <w:p>
      <w:pPr>
        <w:rPr>
          <w:rFonts w:hint="eastAsia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单位名称：</w:t>
      </w:r>
      <w:r>
        <w:rPr>
          <w:rFonts w:hint="eastAsia"/>
          <w:sz w:val="28"/>
          <w:szCs w:val="28"/>
          <w:lang w:eastAsia="zh-CN"/>
        </w:rPr>
        <w:t>生命科学</w:t>
      </w:r>
      <w:r>
        <w:rPr>
          <w:rFonts w:hint="eastAsia"/>
          <w:sz w:val="28"/>
          <w:szCs w:val="28"/>
        </w:rPr>
        <w:t xml:space="preserve">学院                                       </w:t>
      </w:r>
      <w:r>
        <w:rPr>
          <w:rFonts w:hint="eastAsia"/>
          <w:sz w:val="28"/>
          <w:szCs w:val="28"/>
          <w:lang w:val="en-US" w:eastAsia="zh-CN"/>
        </w:rPr>
        <w:t xml:space="preserve">       </w:t>
      </w:r>
      <w:r>
        <w:rPr>
          <w:rFonts w:hint="eastAsia"/>
          <w:sz w:val="28"/>
          <w:szCs w:val="28"/>
        </w:rPr>
        <w:t xml:space="preserve">        201</w:t>
      </w:r>
      <w:r>
        <w:rPr>
          <w:rFonts w:hint="eastAsia"/>
          <w:sz w:val="28"/>
          <w:szCs w:val="28"/>
          <w:lang w:val="en-US" w:eastAsia="zh-CN"/>
        </w:rPr>
        <w:t>9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30</w:t>
      </w:r>
      <w:r>
        <w:rPr>
          <w:rFonts w:hint="eastAsia"/>
          <w:sz w:val="28"/>
          <w:szCs w:val="28"/>
        </w:rPr>
        <w:t xml:space="preserve"> 日</w:t>
      </w:r>
    </w:p>
    <w:tbl>
      <w:tblPr>
        <w:tblStyle w:val="4"/>
        <w:tblW w:w="13939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923"/>
        <w:gridCol w:w="2898"/>
        <w:gridCol w:w="762"/>
        <w:gridCol w:w="1338"/>
        <w:gridCol w:w="2490"/>
        <w:gridCol w:w="1602"/>
        <w:gridCol w:w="1038"/>
        <w:gridCol w:w="672"/>
        <w:gridCol w:w="150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6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姓  名</w:t>
            </w:r>
          </w:p>
        </w:tc>
        <w:tc>
          <w:tcPr>
            <w:tcW w:w="28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郭万保</w:t>
            </w:r>
          </w:p>
        </w:tc>
        <w:tc>
          <w:tcPr>
            <w:tcW w:w="21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职  务</w:t>
            </w:r>
          </w:p>
        </w:tc>
        <w:tc>
          <w:tcPr>
            <w:tcW w:w="2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党总支书记</w:t>
            </w:r>
          </w:p>
        </w:tc>
        <w:tc>
          <w:tcPr>
            <w:tcW w:w="264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科室</w:t>
            </w:r>
          </w:p>
        </w:tc>
        <w:tc>
          <w:tcPr>
            <w:tcW w:w="217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709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5" w:lineRule="exact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一岗双责</w:t>
            </w:r>
          </w:p>
        </w:tc>
        <w:tc>
          <w:tcPr>
            <w:tcW w:w="9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2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岗位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2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职责</w:t>
            </w:r>
          </w:p>
        </w:tc>
        <w:tc>
          <w:tcPr>
            <w:tcW w:w="12307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20" w:lineRule="exact"/>
              <w:ind w:left="216" w:leftChars="103" w:right="244" w:rightChars="116"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1.主持学院党总支全面工作；2.负责学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院党建和领导班子建设；3.负责学院意识形态、教职工思想政治教育工作；4.负责学院党风廉政建设和纪检监察工作。5.负责学院安全稳定工作；6.完成校党委交办的其他工作任务。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</w:trPr>
        <w:tc>
          <w:tcPr>
            <w:tcW w:w="70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extDirection w:val="tbRlV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2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廉政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2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职责</w:t>
            </w:r>
          </w:p>
        </w:tc>
        <w:tc>
          <w:tcPr>
            <w:tcW w:w="12307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20" w:lineRule="exact"/>
              <w:ind w:left="216" w:leftChars="103" w:right="244" w:rightChars="116"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认真履行学院党风廉政建设第一责任人责任，坚持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教育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、制度、监督并重，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落实党风廉政建设责任制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贯彻执行学校党风廉政各项制度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，完善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党务公开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形式内容，确保学院党风廉政方面不出问题。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20" w:lineRule="exact"/>
              <w:ind w:left="212" w:leftChars="101" w:right="244" w:rightChars="116" w:firstLine="4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风险事项</w:t>
            </w:r>
          </w:p>
        </w:tc>
        <w:tc>
          <w:tcPr>
            <w:tcW w:w="3660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20" w:lineRule="exact"/>
              <w:ind w:left="214" w:leftChars="102" w:right="244" w:rightChars="116" w:firstLine="4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风险点</w:t>
            </w:r>
          </w:p>
        </w:tc>
        <w:tc>
          <w:tcPr>
            <w:tcW w:w="543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20" w:lineRule="exact"/>
              <w:ind w:left="214" w:leftChars="102" w:right="244" w:rightChars="116" w:firstLine="4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自我防控措施</w:t>
            </w:r>
          </w:p>
        </w:tc>
        <w:tc>
          <w:tcPr>
            <w:tcW w:w="171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20" w:lineRule="exact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个人自我风险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2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评估（级别）</w:t>
            </w:r>
          </w:p>
        </w:tc>
        <w:tc>
          <w:tcPr>
            <w:tcW w:w="15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2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部门风险评估（级别）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0" w:hRule="atLeast"/>
        </w:trPr>
        <w:tc>
          <w:tcPr>
            <w:tcW w:w="16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20" w:lineRule="exact"/>
              <w:ind w:left="214" w:leftChars="102" w:right="244" w:rightChars="116" w:firstLine="4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执行“三重一大”决策制度</w:t>
            </w:r>
          </w:p>
        </w:tc>
        <w:tc>
          <w:tcPr>
            <w:tcW w:w="3660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20" w:lineRule="exact"/>
              <w:ind w:left="216" w:leftChars="103" w:right="244" w:rightChars="116"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1.因个人主观原因，导致在重大事项、大额资金使用过程中决策权运用不当，决策出现偏差。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20" w:lineRule="exact"/>
              <w:ind w:left="216" w:leftChars="103" w:right="244" w:rightChars="116"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2.受相关人员打招呼、请客送礼及个人自由裁量权等人为主观因素影响，不能坚持原则，干预相关工作。</w:t>
            </w:r>
          </w:p>
        </w:tc>
        <w:tc>
          <w:tcPr>
            <w:tcW w:w="543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20" w:lineRule="exact"/>
              <w:ind w:left="216" w:leftChars="103" w:right="244" w:rightChars="116"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1.加强政治理论学习，强化党性修养，提升廉洁自律意识和拒腐防变能力。加强业务学习，提高决策能力。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20" w:lineRule="exact"/>
              <w:ind w:left="216" w:leftChars="103" w:right="244" w:rightChars="116"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2.切实贯彻民主集中制原则，严格执行学院党政联席会议制度和党总支会议制度，坚持重大事项集体决策。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20" w:lineRule="exact"/>
              <w:ind w:left="216" w:leftChars="103" w:right="244" w:rightChars="116"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3.严格执行学校、学院相关制度规定，严格按程序办事，增加工作透明度，自觉接受监督。    </w:t>
            </w:r>
          </w:p>
        </w:tc>
        <w:tc>
          <w:tcPr>
            <w:tcW w:w="171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一级  </w:t>
            </w:r>
          </w:p>
        </w:tc>
        <w:tc>
          <w:tcPr>
            <w:tcW w:w="15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一级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6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20" w:lineRule="exact"/>
              <w:ind w:left="214" w:leftChars="102" w:right="244" w:rightChars="116" w:firstLine="4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教职工评优评先奖惩</w:t>
            </w:r>
          </w:p>
        </w:tc>
        <w:tc>
          <w:tcPr>
            <w:tcW w:w="3660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20" w:lineRule="exact"/>
              <w:ind w:left="216" w:leftChars="103" w:right="244" w:rightChars="116"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1.制定教职工评优评先办法没有广泛征求意见。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20" w:lineRule="exact"/>
              <w:ind w:left="216" w:leftChars="103" w:right="244" w:rightChars="116"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2.评优评先工作存在不按办法执行、不严格执行程序等瑕疵，或出现拉票、暗箱操作等违规现象，造成结果不公正。</w:t>
            </w:r>
          </w:p>
        </w:tc>
        <w:tc>
          <w:tcPr>
            <w:tcW w:w="543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20" w:lineRule="exact"/>
              <w:ind w:left="216" w:leftChars="103" w:right="244" w:rightChars="116"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1.严格按照学校规定，广泛征求教职工意见，认真制定并严格执行教职工评优评先办法。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20" w:lineRule="exact"/>
              <w:ind w:left="216" w:leftChars="103" w:right="244" w:rightChars="116"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2.严把标准、严格程序、严肃纪律，评优评先结果要经过党政联席会议或党总支会议集体研究通过，并实行公示制度接受监督。</w:t>
            </w:r>
          </w:p>
        </w:tc>
        <w:tc>
          <w:tcPr>
            <w:tcW w:w="171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二级</w:t>
            </w:r>
          </w:p>
        </w:tc>
        <w:tc>
          <w:tcPr>
            <w:tcW w:w="15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 二级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6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20" w:lineRule="exact"/>
              <w:ind w:left="214" w:leftChars="102" w:right="244" w:rightChars="116" w:firstLine="4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内部机构设置与科级干部选聘</w:t>
            </w:r>
          </w:p>
        </w:tc>
        <w:tc>
          <w:tcPr>
            <w:tcW w:w="3660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20" w:lineRule="exact"/>
              <w:ind w:left="216" w:leftChars="103" w:right="244" w:rightChars="116"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在学院内部机构设置和科级干部选聘方面，受人情或其他主观因素影响，不能坚持因事设岗、公平公正、任人唯贤原则。</w:t>
            </w:r>
          </w:p>
        </w:tc>
        <w:tc>
          <w:tcPr>
            <w:tcW w:w="543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20" w:lineRule="exact"/>
              <w:ind w:left="216" w:leftChars="103" w:right="244" w:rightChars="116"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1.学院内部机构设置调整严格执行学校有关规定，坚持因事设岗、精简高效。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20" w:lineRule="exact"/>
              <w:ind w:left="216" w:leftChars="103" w:right="244" w:rightChars="116"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2.科级干部选拔任用严格执行校党委有关规定，规范工作程序，认真做好推荐工作。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20" w:lineRule="exact"/>
              <w:ind w:left="216" w:leftChars="103" w:right="244" w:rightChars="116"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3.坚持党总支会议集体研究，自觉排除各种干扰，确保程序公开，过程透明，结果公正。</w:t>
            </w:r>
          </w:p>
        </w:tc>
        <w:tc>
          <w:tcPr>
            <w:tcW w:w="171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二级</w:t>
            </w:r>
          </w:p>
        </w:tc>
        <w:tc>
          <w:tcPr>
            <w:tcW w:w="15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二级 </w:t>
            </w:r>
          </w:p>
        </w:tc>
      </w:tr>
    </w:tbl>
    <w:p/>
    <w:sectPr>
      <w:footerReference r:id="rId3" w:type="default"/>
      <w:pgSz w:w="16838" w:h="11906" w:orient="landscape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614DB4"/>
    <w:rsid w:val="03966F3C"/>
    <w:rsid w:val="099A024A"/>
    <w:rsid w:val="09A43C94"/>
    <w:rsid w:val="0CD450EE"/>
    <w:rsid w:val="0DFA12B3"/>
    <w:rsid w:val="15944ACC"/>
    <w:rsid w:val="1D517643"/>
    <w:rsid w:val="1E482312"/>
    <w:rsid w:val="200B31D9"/>
    <w:rsid w:val="215D77DE"/>
    <w:rsid w:val="217F0D57"/>
    <w:rsid w:val="2D614DB4"/>
    <w:rsid w:val="33C17E82"/>
    <w:rsid w:val="35894D30"/>
    <w:rsid w:val="3822559D"/>
    <w:rsid w:val="38694C79"/>
    <w:rsid w:val="3B142D27"/>
    <w:rsid w:val="3D3376EE"/>
    <w:rsid w:val="434F2EBD"/>
    <w:rsid w:val="48430048"/>
    <w:rsid w:val="48EF33EA"/>
    <w:rsid w:val="4AEA7924"/>
    <w:rsid w:val="4E1D7367"/>
    <w:rsid w:val="4EB979A4"/>
    <w:rsid w:val="55CE2FA9"/>
    <w:rsid w:val="56E27616"/>
    <w:rsid w:val="5F7A5FC0"/>
    <w:rsid w:val="5FD774E9"/>
    <w:rsid w:val="66A67D85"/>
    <w:rsid w:val="6D535020"/>
    <w:rsid w:val="70362ED2"/>
    <w:rsid w:val="72603EE7"/>
    <w:rsid w:val="7A2E5809"/>
    <w:rsid w:val="7A662878"/>
    <w:rsid w:val="7BE07468"/>
    <w:rsid w:val="7DB676D8"/>
    <w:rsid w:val="7EC90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FollowedHyperlink"/>
    <w:basedOn w:val="5"/>
    <w:qFormat/>
    <w:uiPriority w:val="0"/>
    <w:rPr>
      <w:color w:val="262626"/>
      <w:sz w:val="18"/>
      <w:szCs w:val="18"/>
      <w:u w:val="none"/>
    </w:rPr>
  </w:style>
  <w:style w:type="character" w:styleId="7">
    <w:name w:val="Hyperlink"/>
    <w:basedOn w:val="5"/>
    <w:qFormat/>
    <w:uiPriority w:val="0"/>
    <w:rPr>
      <w:color w:val="262626"/>
      <w:sz w:val="18"/>
      <w:szCs w:val="18"/>
      <w:u w:val="none"/>
    </w:rPr>
  </w:style>
  <w:style w:type="character" w:customStyle="1" w:styleId="8">
    <w:name w:val="item-name"/>
    <w:basedOn w:val="5"/>
    <w:qFormat/>
    <w:uiPriority w:val="0"/>
  </w:style>
  <w:style w:type="character" w:customStyle="1" w:styleId="9">
    <w:name w:val="item-name1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b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2018-06-27T02:23:00Z</dcterms:created>
  <dc:creator>南风知我</dc:creator>
  <cp:lastModifiedBy>南风知我</cp:lastModifiedBy>
  <dcterms:modified xsi:type="dcterms:W3CDTF">2019-06-03T01:16:45Z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